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30" w:rsidRPr="00D81CDC" w:rsidRDefault="00DA5A0B">
      <w:pPr>
        <w:rPr>
          <w:b/>
        </w:rPr>
      </w:pPr>
      <w:r w:rsidRPr="00D81CDC">
        <w:rPr>
          <w:b/>
        </w:rPr>
        <w:t>Anhang 2-14:</w:t>
      </w:r>
      <w:r w:rsidRPr="00D81CDC">
        <w:rPr>
          <w:b/>
        </w:rPr>
        <w:br/>
      </w:r>
      <w:r w:rsidR="00ED748C" w:rsidRPr="00D81CDC">
        <w:rPr>
          <w:b/>
        </w:rPr>
        <w:t xml:space="preserve">Liste der </w:t>
      </w:r>
      <w:r w:rsidR="000C584F" w:rsidRPr="00D81CDC">
        <w:rPr>
          <w:b/>
        </w:rPr>
        <w:t xml:space="preserve">auf der Projekthomepage verfügbaren </w:t>
      </w:r>
      <w:r w:rsidR="00ED748C" w:rsidRPr="00D81CDC">
        <w:rPr>
          <w:b/>
        </w:rPr>
        <w:t>Hintergrunddokumente</w:t>
      </w:r>
      <w:r w:rsidR="000F3B82" w:rsidRPr="00D81CDC">
        <w:rPr>
          <w:b/>
        </w:rPr>
        <w:t xml:space="preserve"> für BP</w:t>
      </w:r>
      <w:r w:rsidR="008F4F73" w:rsidRPr="00D81CDC">
        <w:rPr>
          <w:b/>
        </w:rPr>
        <w:t>/MP</w:t>
      </w:r>
      <w:r w:rsidR="000F3B82" w:rsidRPr="00D81CDC">
        <w:rPr>
          <w:b/>
        </w:rPr>
        <w:t xml:space="preserve"> 2015-2021</w:t>
      </w:r>
      <w:r w:rsidRPr="00D81CDC">
        <w:rPr>
          <w:b/>
        </w:rPr>
        <w:t xml:space="preserve"> (nicht abschließend)</w:t>
      </w:r>
      <w:r w:rsidR="00ED748C" w:rsidRPr="00D81CDC">
        <w:rPr>
          <w:b/>
        </w:rPr>
        <w:t>:</w:t>
      </w:r>
    </w:p>
    <w:p w:rsidR="000F3B82" w:rsidRDefault="000F3B82"/>
    <w:tbl>
      <w:tblPr>
        <w:tblStyle w:val="Tabellengitternetz"/>
        <w:tblW w:w="0" w:type="auto"/>
        <w:tblLook w:val="04A0"/>
      </w:tblPr>
      <w:tblGrid>
        <w:gridCol w:w="9212"/>
      </w:tblGrid>
      <w:tr w:rsidR="000F3B82" w:rsidRPr="00196C97" w:rsidTr="00234390">
        <w:trPr>
          <w:cantSplit/>
        </w:trPr>
        <w:tc>
          <w:tcPr>
            <w:tcW w:w="9212" w:type="dxa"/>
            <w:shd w:val="clear" w:color="auto" w:fill="D9D9D9" w:themeFill="background1" w:themeFillShade="D9"/>
          </w:tcPr>
          <w:p w:rsidR="008F4F73" w:rsidRPr="00196C97" w:rsidRDefault="000F3B82">
            <w:pPr>
              <w:rPr>
                <w:b/>
              </w:rPr>
            </w:pPr>
            <w:r w:rsidRPr="00196C97">
              <w:rPr>
                <w:b/>
              </w:rPr>
              <w:t>Hintergrun</w:t>
            </w:r>
            <w:r w:rsidR="008F4F73" w:rsidRPr="00196C97">
              <w:rPr>
                <w:b/>
              </w:rPr>
              <w:t>ddokumente Bewirtschaftungsplan/Maßnahmenprogramm</w:t>
            </w:r>
          </w:p>
          <w:p w:rsidR="000F3B82" w:rsidRPr="00196C97" w:rsidRDefault="008F4F73">
            <w:pPr>
              <w:rPr>
                <w:b/>
              </w:rPr>
            </w:pPr>
            <w:r w:rsidRPr="00196C97">
              <w:rPr>
                <w:b/>
              </w:rPr>
              <w:t>(</w:t>
            </w:r>
            <w:r w:rsidRPr="00196C97">
              <w:rPr>
                <w:b/>
                <w:color w:val="FF0000"/>
              </w:rPr>
              <w:t>Oberflächengewässer –Biologie/Struktur</w:t>
            </w:r>
            <w:r w:rsidRPr="00196C97">
              <w:rPr>
                <w:b/>
              </w:rPr>
              <w:t>)</w:t>
            </w:r>
          </w:p>
        </w:tc>
      </w:tr>
      <w:tr w:rsidR="000F3B82" w:rsidTr="00234390">
        <w:trPr>
          <w:cantSplit/>
        </w:trPr>
        <w:tc>
          <w:tcPr>
            <w:tcW w:w="9212" w:type="dxa"/>
          </w:tcPr>
          <w:p w:rsidR="00196C97" w:rsidRDefault="000F3B82" w:rsidP="00234390">
            <w:pPr>
              <w:spacing w:after="120"/>
            </w:pPr>
            <w:r w:rsidRPr="00A83018">
              <w:rPr>
                <w:b/>
                <w:sz w:val="28"/>
                <w:szCs w:val="28"/>
              </w:rPr>
              <w:t>1</w:t>
            </w:r>
            <w:r w:rsidR="00752362">
              <w:t xml:space="preserve"> </w:t>
            </w:r>
            <w:r w:rsidR="00752362" w:rsidRPr="00752362">
              <w:t>Ausweisungsbögen von als erheblich verändert ausgewiesenen Wasserkörpern (HMWB</w:t>
            </w:r>
            <w:r w:rsidR="00752362">
              <w:t>) – siehe BP Anhang 2.1</w:t>
            </w:r>
          </w:p>
        </w:tc>
      </w:tr>
      <w:tr w:rsidR="000F3B82" w:rsidTr="00234390">
        <w:trPr>
          <w:cantSplit/>
        </w:trPr>
        <w:tc>
          <w:tcPr>
            <w:tcW w:w="9212" w:type="dxa"/>
          </w:tcPr>
          <w:p w:rsidR="00196C97" w:rsidRDefault="000F3B82" w:rsidP="00234390">
            <w:pPr>
              <w:spacing w:after="120"/>
            </w:pPr>
            <w:r w:rsidRPr="00A83018">
              <w:rPr>
                <w:b/>
                <w:sz w:val="28"/>
                <w:szCs w:val="28"/>
              </w:rPr>
              <w:t>2</w:t>
            </w:r>
            <w:r w:rsidR="00752362">
              <w:t xml:space="preserve"> </w:t>
            </w:r>
            <w:proofErr w:type="spellStart"/>
            <w:r w:rsidR="001F57FB">
              <w:t>Limnoplan</w:t>
            </w:r>
            <w:proofErr w:type="spellEnd"/>
            <w:r w:rsidR="001F57FB">
              <w:t xml:space="preserve">: </w:t>
            </w:r>
            <w:r w:rsidR="001F57FB" w:rsidRPr="00752362">
              <w:t xml:space="preserve">Literaturstudie zu Anforderungen der </w:t>
            </w:r>
            <w:r w:rsidR="001F57FB">
              <w:t>Leitfischarten hessischer Fließ</w:t>
            </w:r>
            <w:r w:rsidR="001F57FB" w:rsidRPr="00752362">
              <w:t>gewässer an Laichhabitate 2013</w:t>
            </w:r>
          </w:p>
        </w:tc>
      </w:tr>
      <w:tr w:rsidR="000F3B82" w:rsidTr="00234390">
        <w:trPr>
          <w:cantSplit/>
        </w:trPr>
        <w:tc>
          <w:tcPr>
            <w:tcW w:w="9212" w:type="dxa"/>
          </w:tcPr>
          <w:p w:rsidR="00196C97" w:rsidRDefault="000F3B82" w:rsidP="00234390">
            <w:pPr>
              <w:spacing w:after="120"/>
            </w:pPr>
            <w:r w:rsidRPr="00A83018">
              <w:rPr>
                <w:b/>
                <w:sz w:val="28"/>
                <w:szCs w:val="28"/>
              </w:rPr>
              <w:t>3</w:t>
            </w:r>
            <w:r w:rsidR="001F57FB">
              <w:t xml:space="preserve"> BIL: Erfolgskontrolle von </w:t>
            </w:r>
            <w:proofErr w:type="spellStart"/>
            <w:r w:rsidR="001F57FB">
              <w:t>Renaturierungsmaßnahmen</w:t>
            </w:r>
            <w:proofErr w:type="spellEnd"/>
            <w:r w:rsidR="001F57FB">
              <w:t xml:space="preserve"> anhand von Makrozoobenthos-</w:t>
            </w:r>
            <w:proofErr w:type="spellStart"/>
            <w:r w:rsidR="001F57FB">
              <w:t>untersuchungen</w:t>
            </w:r>
            <w:proofErr w:type="spellEnd"/>
            <w:r w:rsidR="001F57FB">
              <w:t xml:space="preserve"> 2013</w:t>
            </w:r>
          </w:p>
        </w:tc>
      </w:tr>
      <w:tr w:rsidR="000F3B82" w:rsidTr="00234390">
        <w:trPr>
          <w:cantSplit/>
        </w:trPr>
        <w:tc>
          <w:tcPr>
            <w:tcW w:w="9212" w:type="dxa"/>
          </w:tcPr>
          <w:p w:rsidR="00196C97" w:rsidRDefault="000F3B82" w:rsidP="00234390">
            <w:pPr>
              <w:spacing w:after="120"/>
            </w:pPr>
            <w:r w:rsidRPr="00A83018">
              <w:rPr>
                <w:b/>
                <w:sz w:val="28"/>
                <w:szCs w:val="28"/>
              </w:rPr>
              <w:t>4</w:t>
            </w:r>
            <w:r w:rsidR="001F57FB">
              <w:t xml:space="preserve"> HLUG: Bericht zur Gewässergütekarte 2010</w:t>
            </w:r>
          </w:p>
        </w:tc>
      </w:tr>
      <w:tr w:rsidR="00DB2443" w:rsidTr="00234390">
        <w:trPr>
          <w:cantSplit/>
        </w:trPr>
        <w:tc>
          <w:tcPr>
            <w:tcW w:w="9212" w:type="dxa"/>
          </w:tcPr>
          <w:p w:rsidR="00196C97" w:rsidRDefault="00DB2443" w:rsidP="00234390">
            <w:pPr>
              <w:spacing w:after="120"/>
            </w:pPr>
            <w:r w:rsidRPr="00A83018">
              <w:rPr>
                <w:b/>
                <w:sz w:val="28"/>
                <w:szCs w:val="28"/>
              </w:rPr>
              <w:t>5</w:t>
            </w:r>
            <w:r w:rsidR="00DA5A0B">
              <w:rPr>
                <w:b/>
                <w:sz w:val="28"/>
                <w:szCs w:val="28"/>
              </w:rPr>
              <w:t>*</w:t>
            </w:r>
            <w:r>
              <w:t xml:space="preserve"> </w:t>
            </w:r>
            <w:r w:rsidRPr="00FF74D2">
              <w:t>UIH Ingenieur- und Planungsbüro Umweltinstitut Höxter und Ingenieurbüro Wolfgang Klein: Teil A: Erarbeitung von Grundlagen für ein hydromorphologisches Maßnahmen</w:t>
            </w:r>
            <w:r>
              <w:t xml:space="preserve">programm für den Main in Hessen - </w:t>
            </w:r>
            <w:r w:rsidRPr="00FF74D2">
              <w:t>Teilbereich Morphologie PDF 5,71 MB, Stand: Juli 2008</w:t>
            </w:r>
          </w:p>
        </w:tc>
      </w:tr>
      <w:tr w:rsidR="00DB2443" w:rsidTr="00234390">
        <w:trPr>
          <w:cantSplit/>
        </w:trPr>
        <w:tc>
          <w:tcPr>
            <w:tcW w:w="9212" w:type="dxa"/>
          </w:tcPr>
          <w:p w:rsidR="00196C97" w:rsidRDefault="00DB2443" w:rsidP="00234390">
            <w:pPr>
              <w:spacing w:after="120"/>
            </w:pPr>
            <w:r w:rsidRPr="00A83018">
              <w:rPr>
                <w:b/>
                <w:sz w:val="28"/>
                <w:szCs w:val="28"/>
              </w:rPr>
              <w:t>6</w:t>
            </w:r>
            <w:r w:rsidR="00DA5A0B">
              <w:rPr>
                <w:b/>
                <w:sz w:val="28"/>
                <w:szCs w:val="28"/>
              </w:rPr>
              <w:t>*</w:t>
            </w:r>
            <w:r>
              <w:t xml:space="preserve"> </w:t>
            </w:r>
            <w:r w:rsidRPr="00FF74D2">
              <w:t>UIH Ingenieur- und Planungsbüro Umweltinstitut Höxter und Ingenieurbüro Wolfgang Klein: Anhang zum Teil A (Morphologie) PDF 7,27 MB, Stand: Juli 2008</w:t>
            </w:r>
          </w:p>
        </w:tc>
      </w:tr>
      <w:tr w:rsidR="00DB2443" w:rsidTr="00234390">
        <w:trPr>
          <w:cantSplit/>
        </w:trPr>
        <w:tc>
          <w:tcPr>
            <w:tcW w:w="9212" w:type="dxa"/>
          </w:tcPr>
          <w:p w:rsidR="00196C97" w:rsidRDefault="00DB2443" w:rsidP="00234390">
            <w:pPr>
              <w:spacing w:after="120"/>
            </w:pPr>
            <w:r w:rsidRPr="00A83018">
              <w:rPr>
                <w:b/>
                <w:sz w:val="28"/>
                <w:szCs w:val="28"/>
              </w:rPr>
              <w:t>7</w:t>
            </w:r>
            <w:r w:rsidR="00DA5A0B">
              <w:rPr>
                <w:b/>
                <w:sz w:val="28"/>
                <w:szCs w:val="28"/>
              </w:rPr>
              <w:t>*</w:t>
            </w:r>
            <w:r>
              <w:t xml:space="preserve"> </w:t>
            </w:r>
            <w:r w:rsidRPr="00FF74D2">
              <w:t>UIH Ingenieur- und Planungsbüro Umweltinstitut Höxter und Ingenieurbüro Wolfgang Klein: Teil B: Erarbeitung von Grundlagen für ein hydromorphologisches Maßnahmen</w:t>
            </w:r>
            <w:r>
              <w:t xml:space="preserve">programm für den Main in Hessen - </w:t>
            </w:r>
            <w:r w:rsidRPr="00FF74D2">
              <w:t>Teilbereich Durchgängigkeit PDF 3,93 MB, Stand: Juli 2008</w:t>
            </w:r>
          </w:p>
        </w:tc>
      </w:tr>
      <w:tr w:rsidR="00DB2443" w:rsidTr="00234390">
        <w:trPr>
          <w:cantSplit/>
        </w:trPr>
        <w:tc>
          <w:tcPr>
            <w:tcW w:w="9212" w:type="dxa"/>
          </w:tcPr>
          <w:p w:rsidR="00196C97" w:rsidRDefault="00DB2443" w:rsidP="00234390">
            <w:pPr>
              <w:spacing w:after="120"/>
            </w:pPr>
            <w:r w:rsidRPr="00A83018">
              <w:rPr>
                <w:b/>
                <w:sz w:val="28"/>
                <w:szCs w:val="28"/>
              </w:rPr>
              <w:t>8</w:t>
            </w:r>
            <w:r w:rsidR="00DA5A0B">
              <w:rPr>
                <w:b/>
                <w:sz w:val="28"/>
                <w:szCs w:val="28"/>
              </w:rPr>
              <w:t>*</w:t>
            </w:r>
            <w:r>
              <w:t xml:space="preserve"> </w:t>
            </w:r>
            <w:r w:rsidRPr="00FF74D2">
              <w:t>UIH Ingenieur- und Planungsbüro Umweltinstitut Höxter und Ingenieurbüro Wolfgang Klein: Anlage 1 zum Teil B (Durchgängigkeit) PDF 2,71 MB, Stand: Juli 2008</w:t>
            </w:r>
          </w:p>
        </w:tc>
      </w:tr>
      <w:tr w:rsidR="00DB2443" w:rsidTr="00234390">
        <w:trPr>
          <w:cantSplit/>
        </w:trPr>
        <w:tc>
          <w:tcPr>
            <w:tcW w:w="9212" w:type="dxa"/>
          </w:tcPr>
          <w:p w:rsidR="00196C97" w:rsidRDefault="00DB2443" w:rsidP="00234390">
            <w:pPr>
              <w:spacing w:after="120"/>
            </w:pPr>
            <w:r w:rsidRPr="00A83018">
              <w:rPr>
                <w:b/>
                <w:sz w:val="28"/>
                <w:szCs w:val="28"/>
              </w:rPr>
              <w:t>9</w:t>
            </w:r>
            <w:r w:rsidR="00DA5A0B">
              <w:rPr>
                <w:b/>
                <w:sz w:val="28"/>
                <w:szCs w:val="28"/>
              </w:rPr>
              <w:t>*</w:t>
            </w:r>
            <w:r>
              <w:t xml:space="preserve"> </w:t>
            </w:r>
            <w:r w:rsidRPr="00FF74D2">
              <w:t>UIH Ingenieur- und Planungsbüro Umweltinstitut Höxter und Ingenieurbüro Wolfgang Klein: Anlage 2 zum Teil B (Durchgängigkeit) PDF 1,82 MB, Stand: Juli 2008</w:t>
            </w:r>
          </w:p>
        </w:tc>
      </w:tr>
      <w:tr w:rsidR="00DB2443" w:rsidTr="00234390">
        <w:trPr>
          <w:cantSplit/>
        </w:trPr>
        <w:tc>
          <w:tcPr>
            <w:tcW w:w="9212" w:type="dxa"/>
          </w:tcPr>
          <w:p w:rsidR="00196C97" w:rsidRDefault="00DB2443" w:rsidP="00090B98">
            <w:pPr>
              <w:spacing w:after="120"/>
            </w:pPr>
            <w:r w:rsidRPr="00A83018">
              <w:rPr>
                <w:b/>
                <w:sz w:val="28"/>
                <w:szCs w:val="28"/>
              </w:rPr>
              <w:t>10</w:t>
            </w:r>
            <w:r w:rsidR="00DA5A0B">
              <w:rPr>
                <w:b/>
                <w:sz w:val="28"/>
                <w:szCs w:val="28"/>
              </w:rPr>
              <w:t>*</w:t>
            </w:r>
            <w:r>
              <w:t xml:space="preserve"> </w:t>
            </w:r>
            <w:r w:rsidRPr="00FF74D2">
              <w:t>UIH Ingenieur- und Planungsbüro Umweltinstitut Höxter und Ingenieurbüro Wolfgang Klein: Erarbeitung von Grundlagen für ein hydromorphologisches Maßnahmenprogramm für den Main in Hessen - Maßnahmenkarten ZIP 10,8 MB, Stand: Juli 2008</w:t>
            </w:r>
          </w:p>
        </w:tc>
      </w:tr>
      <w:tr w:rsidR="00DB2443" w:rsidTr="00234390">
        <w:trPr>
          <w:cantSplit/>
        </w:trPr>
        <w:tc>
          <w:tcPr>
            <w:tcW w:w="9212" w:type="dxa"/>
          </w:tcPr>
          <w:p w:rsidR="00196C97" w:rsidRDefault="00DB2443" w:rsidP="00090B98">
            <w:pPr>
              <w:spacing w:after="120"/>
            </w:pPr>
            <w:r w:rsidRPr="00A83018">
              <w:rPr>
                <w:b/>
                <w:sz w:val="28"/>
                <w:szCs w:val="28"/>
              </w:rPr>
              <w:t>11</w:t>
            </w:r>
            <w:r w:rsidR="00DA5A0B">
              <w:rPr>
                <w:b/>
                <w:sz w:val="28"/>
                <w:szCs w:val="28"/>
              </w:rPr>
              <w:t>*</w:t>
            </w:r>
            <w:r>
              <w:t xml:space="preserve"> </w:t>
            </w:r>
            <w:r w:rsidRPr="00FF74D2">
              <w:t xml:space="preserve">Planungsbüro </w:t>
            </w:r>
            <w:proofErr w:type="spellStart"/>
            <w:r w:rsidRPr="00FF74D2">
              <w:t>Koenzen</w:t>
            </w:r>
            <w:proofErr w:type="spellEnd"/>
            <w:r w:rsidRPr="00FF74D2">
              <w:t>: Grundlagen für ein hydromorphologisches Maßnahmenprogramm für den Rhein in Hessen - Gesamtbericht ZIP 5,25 MB, Stand: September 2008</w:t>
            </w:r>
          </w:p>
        </w:tc>
      </w:tr>
      <w:tr w:rsidR="00DB2443" w:rsidTr="00234390">
        <w:trPr>
          <w:cantSplit/>
        </w:trPr>
        <w:tc>
          <w:tcPr>
            <w:tcW w:w="9212" w:type="dxa"/>
          </w:tcPr>
          <w:p w:rsidR="00196C97" w:rsidRDefault="00DB2443" w:rsidP="00090B98">
            <w:pPr>
              <w:spacing w:after="120"/>
            </w:pPr>
            <w:r w:rsidRPr="00A83018">
              <w:rPr>
                <w:b/>
                <w:sz w:val="28"/>
                <w:szCs w:val="28"/>
              </w:rPr>
              <w:t>12</w:t>
            </w:r>
            <w:r w:rsidR="00DA5A0B">
              <w:rPr>
                <w:b/>
                <w:sz w:val="28"/>
                <w:szCs w:val="28"/>
              </w:rPr>
              <w:t>*</w:t>
            </w:r>
            <w:r>
              <w:t xml:space="preserve"> </w:t>
            </w:r>
            <w:r w:rsidRPr="00FF74D2">
              <w:t xml:space="preserve">Planungsbüro </w:t>
            </w:r>
            <w:proofErr w:type="spellStart"/>
            <w:r w:rsidRPr="00FF74D2">
              <w:t>Koenzen</w:t>
            </w:r>
            <w:proofErr w:type="spellEnd"/>
            <w:r w:rsidRPr="00FF74D2">
              <w:t>: Grundlagen für ein hydromorphologisches Maßnahmenprogramm für den Rhein in Hessen - Maßnahmenkarten ZIP 13,9 MB, Stand: September 2008, aktualisiert Juli 2009</w:t>
            </w:r>
          </w:p>
        </w:tc>
      </w:tr>
      <w:tr w:rsidR="00DB2443" w:rsidTr="00234390">
        <w:trPr>
          <w:cantSplit/>
        </w:trPr>
        <w:tc>
          <w:tcPr>
            <w:tcW w:w="9212" w:type="dxa"/>
          </w:tcPr>
          <w:p w:rsidR="00196C97" w:rsidRDefault="00DB2443" w:rsidP="00090B98">
            <w:pPr>
              <w:spacing w:after="120"/>
            </w:pPr>
            <w:r w:rsidRPr="00A83018">
              <w:rPr>
                <w:b/>
                <w:sz w:val="28"/>
                <w:szCs w:val="28"/>
              </w:rPr>
              <w:t>13</w:t>
            </w:r>
            <w:r>
              <w:t xml:space="preserve"> Maßnahmenkatalog Hydromorphologie Hessen – mit Erläuterungen</w:t>
            </w:r>
          </w:p>
        </w:tc>
      </w:tr>
      <w:tr w:rsidR="00DB2443" w:rsidTr="00234390">
        <w:trPr>
          <w:cantSplit/>
        </w:trPr>
        <w:tc>
          <w:tcPr>
            <w:tcW w:w="9212" w:type="dxa"/>
          </w:tcPr>
          <w:p w:rsidR="00196C97" w:rsidRDefault="00DB2443" w:rsidP="00090B98">
            <w:pPr>
              <w:spacing w:after="120"/>
            </w:pPr>
            <w:r w:rsidRPr="00A83018">
              <w:rPr>
                <w:b/>
                <w:sz w:val="28"/>
                <w:szCs w:val="28"/>
              </w:rPr>
              <w:t>14</w:t>
            </w:r>
            <w:r>
              <w:t xml:space="preserve"> ECOLOGIS: </w:t>
            </w:r>
            <w:r w:rsidRPr="00FF74D2">
              <w:t>Ermittlung der Gewässerentwicklungsfähigkeit – Ausführlicher Bericht zur Methodik und zu den Ergebnissen</w:t>
            </w:r>
          </w:p>
        </w:tc>
      </w:tr>
      <w:tr w:rsidR="00DB2443" w:rsidTr="00234390">
        <w:trPr>
          <w:cantSplit/>
        </w:trPr>
        <w:tc>
          <w:tcPr>
            <w:tcW w:w="9212" w:type="dxa"/>
          </w:tcPr>
          <w:p w:rsidR="00234390" w:rsidRPr="00960588" w:rsidRDefault="00DB2443" w:rsidP="00234390">
            <w:pPr>
              <w:spacing w:after="120"/>
              <w:rPr>
                <w:b/>
              </w:rPr>
            </w:pPr>
            <w:r w:rsidRPr="00A83018">
              <w:rPr>
                <w:b/>
                <w:sz w:val="28"/>
                <w:szCs w:val="28"/>
              </w:rPr>
              <w:t>15</w:t>
            </w:r>
            <w:r w:rsidR="00A83018">
              <w:rPr>
                <w:b/>
              </w:rPr>
              <w:t xml:space="preserve"> </w:t>
            </w:r>
            <w:r w:rsidR="00960588">
              <w:rPr>
                <w:b/>
              </w:rPr>
              <w:t>…</w:t>
            </w:r>
          </w:p>
        </w:tc>
      </w:tr>
      <w:tr w:rsidR="00234390" w:rsidTr="00234390">
        <w:trPr>
          <w:cantSplit/>
        </w:trPr>
        <w:tc>
          <w:tcPr>
            <w:tcW w:w="9212" w:type="dxa"/>
          </w:tcPr>
          <w:p w:rsidR="00234390" w:rsidRPr="00A83018" w:rsidRDefault="00234390" w:rsidP="00234390">
            <w:pPr>
              <w:spacing w:after="120"/>
              <w:rPr>
                <w:b/>
                <w:sz w:val="28"/>
                <w:szCs w:val="28"/>
              </w:rPr>
            </w:pPr>
            <w:r w:rsidRPr="00A83018">
              <w:rPr>
                <w:b/>
                <w:sz w:val="28"/>
                <w:szCs w:val="28"/>
              </w:rPr>
              <w:t>1</w:t>
            </w:r>
            <w:r>
              <w:rPr>
                <w:b/>
                <w:sz w:val="28"/>
                <w:szCs w:val="28"/>
              </w:rPr>
              <w:t>6</w:t>
            </w:r>
            <w:r>
              <w:rPr>
                <w:b/>
              </w:rPr>
              <w:t xml:space="preserve"> …</w:t>
            </w:r>
          </w:p>
        </w:tc>
      </w:tr>
      <w:tr w:rsidR="00DB2443" w:rsidRPr="00196C97" w:rsidTr="00234390">
        <w:trPr>
          <w:cantSplit/>
        </w:trPr>
        <w:tc>
          <w:tcPr>
            <w:tcW w:w="9212" w:type="dxa"/>
            <w:shd w:val="clear" w:color="auto" w:fill="D9D9D9" w:themeFill="background1" w:themeFillShade="D9"/>
          </w:tcPr>
          <w:p w:rsidR="00DB2443" w:rsidRPr="00196C97" w:rsidRDefault="00DB2443">
            <w:pPr>
              <w:rPr>
                <w:b/>
              </w:rPr>
            </w:pPr>
            <w:r w:rsidRPr="00196C97">
              <w:rPr>
                <w:b/>
              </w:rPr>
              <w:lastRenderedPageBreak/>
              <w:t xml:space="preserve">Hintergrunddokumente Bewirtschaftungsplan/Maßnahmenprogramm </w:t>
            </w:r>
          </w:p>
          <w:p w:rsidR="00DB2443" w:rsidRPr="00196C97" w:rsidRDefault="00DB2443">
            <w:pPr>
              <w:rPr>
                <w:b/>
              </w:rPr>
            </w:pPr>
            <w:r w:rsidRPr="00196C97">
              <w:rPr>
                <w:b/>
              </w:rPr>
              <w:t>(</w:t>
            </w:r>
            <w:r w:rsidRPr="00196C97">
              <w:rPr>
                <w:b/>
                <w:color w:val="FF0000"/>
              </w:rPr>
              <w:t>Oberflächengewässer –Stoffe</w:t>
            </w:r>
            <w:r w:rsidRPr="00196C97">
              <w:rPr>
                <w:b/>
              </w:rPr>
              <w:t>)</w:t>
            </w:r>
          </w:p>
        </w:tc>
      </w:tr>
      <w:tr w:rsidR="00DB2443" w:rsidTr="00234390">
        <w:trPr>
          <w:cantSplit/>
        </w:trPr>
        <w:tc>
          <w:tcPr>
            <w:tcW w:w="9212" w:type="dxa"/>
          </w:tcPr>
          <w:p w:rsidR="00A83018" w:rsidRPr="001F57FB" w:rsidRDefault="00DB2443" w:rsidP="00090B98">
            <w:pPr>
              <w:spacing w:after="120"/>
            </w:pPr>
            <w:r w:rsidRPr="00A83018">
              <w:rPr>
                <w:b/>
                <w:sz w:val="28"/>
                <w:szCs w:val="28"/>
              </w:rPr>
              <w:t>1</w:t>
            </w:r>
            <w:r w:rsidRPr="00A83018">
              <w:t xml:space="preserve"> Arbeitshilfe zur Verminderung der Phosphoremissionen aus kommunalen Kläranlagen</w:t>
            </w:r>
          </w:p>
        </w:tc>
      </w:tr>
      <w:tr w:rsidR="00DB2443" w:rsidTr="00234390">
        <w:trPr>
          <w:cantSplit/>
        </w:trPr>
        <w:tc>
          <w:tcPr>
            <w:tcW w:w="9212" w:type="dxa"/>
          </w:tcPr>
          <w:p w:rsidR="00A83018" w:rsidRDefault="00DB2443" w:rsidP="00090B98">
            <w:pPr>
              <w:spacing w:after="120"/>
            </w:pPr>
            <w:r w:rsidRPr="00A83018">
              <w:rPr>
                <w:b/>
                <w:sz w:val="28"/>
                <w:szCs w:val="28"/>
              </w:rPr>
              <w:t>2</w:t>
            </w:r>
            <w:r w:rsidR="00DA5A0B">
              <w:rPr>
                <w:b/>
                <w:sz w:val="28"/>
                <w:szCs w:val="28"/>
              </w:rPr>
              <w:t>*</w:t>
            </w:r>
            <w:r>
              <w:t xml:space="preserve"> Gutachten </w:t>
            </w:r>
            <w:r w:rsidRPr="001F57FB">
              <w:t>„Möglichkeiten zur Optimierung der chemischen Phosphorfällung an hessischen Kläranlagen“, EAWAG, Dübendorf, Schweiz</w:t>
            </w:r>
          </w:p>
        </w:tc>
      </w:tr>
      <w:tr w:rsidR="00DB2443" w:rsidTr="00234390">
        <w:trPr>
          <w:cantSplit/>
        </w:trPr>
        <w:tc>
          <w:tcPr>
            <w:tcW w:w="9212" w:type="dxa"/>
          </w:tcPr>
          <w:p w:rsidR="00A83018" w:rsidRDefault="00DB2443" w:rsidP="000C584F">
            <w:r w:rsidRPr="00A83018">
              <w:rPr>
                <w:b/>
                <w:sz w:val="28"/>
                <w:szCs w:val="28"/>
              </w:rPr>
              <w:t>3</w:t>
            </w:r>
            <w:r>
              <w:t xml:space="preserve"> </w:t>
            </w:r>
            <w:bookmarkStart w:id="0" w:name="_GoBack"/>
            <w:bookmarkEnd w:id="0"/>
            <w:r w:rsidRPr="001F57FB">
              <w:t>Aktualisierung von Kostenrechnungen zur „Arbeitshilfe zur Verminderung der Phosphoremissionen aus kommunalen Kläranlagen“</w:t>
            </w:r>
            <w:r w:rsidR="000C584F">
              <w:t xml:space="preserve">, </w:t>
            </w:r>
            <w:r w:rsidR="007470B3">
              <w:t xml:space="preserve">2015 </w:t>
            </w:r>
          </w:p>
        </w:tc>
      </w:tr>
      <w:tr w:rsidR="00DB2443" w:rsidTr="00234390">
        <w:trPr>
          <w:cantSplit/>
        </w:trPr>
        <w:tc>
          <w:tcPr>
            <w:tcW w:w="9212" w:type="dxa"/>
          </w:tcPr>
          <w:p w:rsidR="00A83018" w:rsidRDefault="00DB2443" w:rsidP="000C584F">
            <w:pPr>
              <w:spacing w:after="120"/>
            </w:pPr>
            <w:r w:rsidRPr="00A83018">
              <w:rPr>
                <w:b/>
                <w:sz w:val="28"/>
                <w:szCs w:val="28"/>
              </w:rPr>
              <w:t>4</w:t>
            </w:r>
            <w:r w:rsidRPr="001F57FB">
              <w:t xml:space="preserve"> Untersuchungen zur Freisetzung von </w:t>
            </w:r>
            <w:proofErr w:type="spellStart"/>
            <w:r w:rsidRPr="001F57FB">
              <w:t>ortho</w:t>
            </w:r>
            <w:proofErr w:type="spellEnd"/>
            <w:r w:rsidRPr="001F57FB">
              <w:t>-Phosphat aus Schwebstoffen im Ablauf kommunaler Kläranlagen</w:t>
            </w:r>
            <w:r w:rsidR="000C584F">
              <w:t xml:space="preserve">, 2015 </w:t>
            </w:r>
          </w:p>
        </w:tc>
      </w:tr>
      <w:tr w:rsidR="00DB2443" w:rsidTr="00234390">
        <w:trPr>
          <w:cantSplit/>
        </w:trPr>
        <w:tc>
          <w:tcPr>
            <w:tcW w:w="9212" w:type="dxa"/>
          </w:tcPr>
          <w:p w:rsidR="00DB2443" w:rsidRPr="00090B98" w:rsidRDefault="00DB2443" w:rsidP="00090B98">
            <w:pPr>
              <w:spacing w:after="120"/>
            </w:pPr>
            <w:r w:rsidRPr="00A83018">
              <w:rPr>
                <w:b/>
                <w:sz w:val="28"/>
                <w:szCs w:val="28"/>
              </w:rPr>
              <w:t>5</w:t>
            </w:r>
            <w:r w:rsidR="00A83018" w:rsidRPr="00A83018">
              <w:rPr>
                <w:b/>
                <w:sz w:val="28"/>
                <w:szCs w:val="28"/>
              </w:rPr>
              <w:t xml:space="preserve"> </w:t>
            </w:r>
            <w:r w:rsidR="00196C97" w:rsidRPr="00B9234F">
              <w:t>Vorläufiger</w:t>
            </w:r>
            <w:r w:rsidR="00196C97">
              <w:t xml:space="preserve"> </w:t>
            </w:r>
            <w:r w:rsidR="00196C97" w:rsidRPr="00B9234F">
              <w:t>Endbericht zum Forschungsprojekt „Entwicklung eines Instrumentes für ein flussgebietsweites Nährstoffmanagement in der Flussgebietseinheit Weser“ AGRUM+</w:t>
            </w:r>
            <w:r w:rsidR="00196C97">
              <w:t xml:space="preserve"> </w:t>
            </w:r>
            <w:r w:rsidR="00196C97" w:rsidRPr="00B9234F">
              <w:t>Weser</w:t>
            </w:r>
          </w:p>
        </w:tc>
      </w:tr>
      <w:tr w:rsidR="00DB2443" w:rsidTr="00234390">
        <w:trPr>
          <w:cantSplit/>
        </w:trPr>
        <w:tc>
          <w:tcPr>
            <w:tcW w:w="9212" w:type="dxa"/>
          </w:tcPr>
          <w:p w:rsidR="00DB2443" w:rsidRPr="00A83018" w:rsidRDefault="00DB2443">
            <w:pPr>
              <w:rPr>
                <w:b/>
                <w:sz w:val="28"/>
                <w:szCs w:val="28"/>
              </w:rPr>
            </w:pPr>
            <w:r w:rsidRPr="00960588">
              <w:rPr>
                <w:b/>
                <w:sz w:val="28"/>
                <w:szCs w:val="28"/>
              </w:rPr>
              <w:t>6</w:t>
            </w:r>
            <w:r w:rsidR="00A83018" w:rsidRPr="00A83018">
              <w:rPr>
                <w:b/>
                <w:sz w:val="28"/>
                <w:szCs w:val="28"/>
              </w:rPr>
              <w:t xml:space="preserve"> </w:t>
            </w:r>
            <w:r w:rsidR="007470B3" w:rsidRPr="00960588">
              <w:rPr>
                <w:b/>
                <w:sz w:val="28"/>
                <w:szCs w:val="28"/>
              </w:rPr>
              <w:t>…</w:t>
            </w:r>
          </w:p>
        </w:tc>
      </w:tr>
      <w:tr w:rsidR="00DB2443" w:rsidRPr="00196C97" w:rsidTr="00234390">
        <w:trPr>
          <w:cantSplit/>
        </w:trPr>
        <w:tc>
          <w:tcPr>
            <w:tcW w:w="9212" w:type="dxa"/>
            <w:shd w:val="clear" w:color="auto" w:fill="D9D9D9" w:themeFill="background1" w:themeFillShade="D9"/>
          </w:tcPr>
          <w:p w:rsidR="00DB2443" w:rsidRPr="00196C97" w:rsidRDefault="00DB2443" w:rsidP="00FF6E3D">
            <w:pPr>
              <w:rPr>
                <w:b/>
              </w:rPr>
            </w:pPr>
            <w:r w:rsidRPr="00196C97">
              <w:rPr>
                <w:b/>
              </w:rPr>
              <w:t xml:space="preserve">Hintergrunddokumente Bewirtschaftungsplan/Maßnahmenprogramm </w:t>
            </w:r>
          </w:p>
          <w:p w:rsidR="00DB2443" w:rsidRPr="00196C97" w:rsidRDefault="00DB2443" w:rsidP="00FF6E3D">
            <w:pPr>
              <w:rPr>
                <w:b/>
              </w:rPr>
            </w:pPr>
            <w:r w:rsidRPr="00196C97">
              <w:rPr>
                <w:b/>
              </w:rPr>
              <w:t>(</w:t>
            </w:r>
            <w:r w:rsidRPr="00196C97">
              <w:rPr>
                <w:b/>
                <w:color w:val="FF0000"/>
              </w:rPr>
              <w:t>Grundwasser</w:t>
            </w:r>
            <w:r w:rsidRPr="00196C97">
              <w:rPr>
                <w:b/>
              </w:rPr>
              <w:t>)</w:t>
            </w:r>
          </w:p>
        </w:tc>
      </w:tr>
      <w:tr w:rsidR="00DB2443" w:rsidTr="00234390">
        <w:trPr>
          <w:cantSplit/>
        </w:trPr>
        <w:tc>
          <w:tcPr>
            <w:tcW w:w="9212" w:type="dxa"/>
          </w:tcPr>
          <w:p w:rsidR="00A83018" w:rsidRDefault="00DB2443" w:rsidP="00090B98">
            <w:pPr>
              <w:spacing w:after="120"/>
            </w:pPr>
            <w:r w:rsidRPr="00A83018">
              <w:rPr>
                <w:b/>
                <w:sz w:val="28"/>
                <w:szCs w:val="28"/>
              </w:rPr>
              <w:t>1</w:t>
            </w:r>
            <w:r>
              <w:t xml:space="preserve"> </w:t>
            </w:r>
            <w:r w:rsidRPr="00DB2443">
              <w:t>Verweilzeitenmodell Hessen: Forschungszentrum Jülich (Institut für Chemie und Dynamik der Geosphäre, Institut Agrosphäre, ICG-4) und HLUG. Das konzeptionelle hydrogeologische Modell ermöglicht eine Analyse und Bewertung von Verweilzeiten des Sickerwassers in der ungesättigten Zone sowie von Verweilzeiten des Grundwassers im oberen Grundwasserleiter der Grundwasserkörper Hessens (2014).</w:t>
            </w:r>
          </w:p>
        </w:tc>
      </w:tr>
      <w:tr w:rsidR="00DB2443" w:rsidTr="00234390">
        <w:trPr>
          <w:cantSplit/>
        </w:trPr>
        <w:tc>
          <w:tcPr>
            <w:tcW w:w="9212" w:type="dxa"/>
          </w:tcPr>
          <w:p w:rsidR="00DB2443" w:rsidRDefault="00A83018" w:rsidP="00234390">
            <w:pPr>
              <w:spacing w:after="120"/>
            </w:pPr>
            <w:r w:rsidRPr="00A83018">
              <w:rPr>
                <w:b/>
                <w:sz w:val="28"/>
                <w:szCs w:val="28"/>
              </w:rPr>
              <w:t>2</w:t>
            </w:r>
            <w:r>
              <w:t xml:space="preserve"> </w:t>
            </w:r>
            <w:r w:rsidR="00DB2443" w:rsidRPr="00F374AA">
              <w:t xml:space="preserve">Quantifizierung des </w:t>
            </w:r>
            <w:proofErr w:type="spellStart"/>
            <w:r w:rsidR="00DB2443" w:rsidRPr="00F374AA">
              <w:t>Nitratabbauvermögens</w:t>
            </w:r>
            <w:proofErr w:type="spellEnd"/>
            <w:r w:rsidR="00DB2443" w:rsidRPr="00F374AA">
              <w:t xml:space="preserve"> in den Grundwasserkörpern des Hessischen Rieds und Lokalisierung von Risikogebieten</w:t>
            </w:r>
            <w:r w:rsidR="00DB2443">
              <w:t xml:space="preserve">: </w:t>
            </w:r>
            <w:r w:rsidR="00DB2443" w:rsidRPr="00A83018">
              <w:t>IWW Rheinisch-Westfälisches Institut für Wasser Beratungs- und Entwicklungsgesellschaft,  BGS Umwelt, Technische Universität Darmstadt, Fachgebiet Hydrogeologie, Institut für Angewandte Geowissenschaften, Wasserverband Hessisches Ried (WHR) und HLUG.</w:t>
            </w:r>
          </w:p>
          <w:p w:rsidR="00A83018" w:rsidRDefault="00DB2443" w:rsidP="00090B98">
            <w:pPr>
              <w:spacing w:after="120"/>
            </w:pPr>
            <w:r w:rsidRPr="00A83018">
              <w:t xml:space="preserve">Ziel des Forschungsprojektes ist eine regional differenzierte Bestandsaufnahme des verfügbaren </w:t>
            </w:r>
            <w:proofErr w:type="spellStart"/>
            <w:r w:rsidRPr="00A83018">
              <w:t>Nitratabbauvermögens</w:t>
            </w:r>
            <w:proofErr w:type="spellEnd"/>
            <w:r w:rsidRPr="00A83018">
              <w:t xml:space="preserve"> in den Grundwasserkörpern des Hessischen Rieds durchzuführen, Risikogebiete im Hessischen Ried zu lokalisieren, in denen hohe </w:t>
            </w:r>
            <w:proofErr w:type="spellStart"/>
            <w:r w:rsidRPr="00A83018">
              <w:t>Nitrateinträge</w:t>
            </w:r>
            <w:proofErr w:type="spellEnd"/>
            <w:r w:rsidRPr="00A83018">
              <w:t xml:space="preserve"> aus der Flächennutzung gleichzeitig einem niedrigen </w:t>
            </w:r>
            <w:proofErr w:type="spellStart"/>
            <w:r w:rsidRPr="00A83018">
              <w:t>Nitratabbauvermögen</w:t>
            </w:r>
            <w:proofErr w:type="spellEnd"/>
            <w:r w:rsidRPr="00A83018">
              <w:t xml:space="preserve"> im Boden und im Grundwasserleiter gegenüber stehen. Diese Gebiete weisen ein extrem hohes Gefährdungspotential hinsichtlich eines </w:t>
            </w:r>
            <w:proofErr w:type="spellStart"/>
            <w:r w:rsidRPr="00A83018">
              <w:t>Nitrateintrages</w:t>
            </w:r>
            <w:proofErr w:type="spellEnd"/>
            <w:r w:rsidRPr="00A83018">
              <w:t xml:space="preserve"> aus.</w:t>
            </w:r>
          </w:p>
        </w:tc>
      </w:tr>
      <w:tr w:rsidR="00DB2443" w:rsidTr="00234390">
        <w:trPr>
          <w:cantSplit/>
        </w:trPr>
        <w:tc>
          <w:tcPr>
            <w:tcW w:w="9212" w:type="dxa"/>
          </w:tcPr>
          <w:p w:rsidR="00196C97" w:rsidRPr="00425E43" w:rsidRDefault="00196C97" w:rsidP="00196C97">
            <w:pPr>
              <w:autoSpaceDE w:val="0"/>
              <w:autoSpaceDN w:val="0"/>
              <w:adjustRightInd w:val="0"/>
            </w:pPr>
            <w:r>
              <w:rPr>
                <w:b/>
                <w:sz w:val="28"/>
                <w:szCs w:val="28"/>
              </w:rPr>
              <w:t>3</w:t>
            </w:r>
            <w:r>
              <w:t xml:space="preserve"> </w:t>
            </w:r>
            <w:r w:rsidRPr="00425E43">
              <w:t>1. Zwischenbericht im Rahmen des vom Hessischen Ministerium für Umwelt,</w:t>
            </w:r>
          </w:p>
          <w:p w:rsidR="00196C97" w:rsidRPr="00425E43" w:rsidRDefault="00196C97" w:rsidP="00196C97">
            <w:pPr>
              <w:autoSpaceDE w:val="0"/>
              <w:autoSpaceDN w:val="0"/>
              <w:adjustRightInd w:val="0"/>
            </w:pPr>
            <w:r w:rsidRPr="00425E43">
              <w:t>Klimaschutz, Landwirtschaft und Verbraucherschutz geförderten Projekts</w:t>
            </w:r>
          </w:p>
          <w:p w:rsidR="00196C97" w:rsidRPr="00425E43" w:rsidRDefault="00196C97" w:rsidP="00196C97">
            <w:pPr>
              <w:autoSpaceDE w:val="0"/>
              <w:autoSpaceDN w:val="0"/>
              <w:adjustRightInd w:val="0"/>
            </w:pPr>
            <w:r w:rsidRPr="00425E43">
              <w:t>„Evaluierung der Gewässerschutzberatung im Kontext der Wasserrahmenrichtlinie</w:t>
            </w:r>
          </w:p>
          <w:p w:rsidR="00196C97" w:rsidRPr="00425E43" w:rsidRDefault="00196C97" w:rsidP="00196C97">
            <w:pPr>
              <w:autoSpaceDE w:val="0"/>
              <w:autoSpaceDN w:val="0"/>
              <w:adjustRightInd w:val="0"/>
            </w:pPr>
            <w:r w:rsidRPr="00425E43">
              <w:t>in Hessen: Auswirkungen auf Wissen und Handeln von Landwirten“</w:t>
            </w:r>
          </w:p>
          <w:p w:rsidR="00196C97" w:rsidRPr="00425E43" w:rsidRDefault="00196C97" w:rsidP="00196C97">
            <w:pPr>
              <w:autoSpaceDE w:val="0"/>
              <w:autoSpaceDN w:val="0"/>
              <w:adjustRightInd w:val="0"/>
            </w:pPr>
            <w:r w:rsidRPr="00425E43">
              <w:t xml:space="preserve">Anja-Kristina </w:t>
            </w:r>
            <w:proofErr w:type="spellStart"/>
            <w:r w:rsidRPr="00425E43">
              <w:t>Techen</w:t>
            </w:r>
            <w:proofErr w:type="spellEnd"/>
            <w:r w:rsidRPr="00425E43">
              <w:t xml:space="preserve"> (</w:t>
            </w:r>
            <w:proofErr w:type="spellStart"/>
            <w:r w:rsidRPr="00425E43">
              <w:t>MSc</w:t>
            </w:r>
            <w:proofErr w:type="spellEnd"/>
            <w:r w:rsidRPr="00425E43">
              <w:t>.)</w:t>
            </w:r>
            <w:r>
              <w:t xml:space="preserve">, </w:t>
            </w:r>
            <w:proofErr w:type="spellStart"/>
            <w:r>
              <w:t>Thünen</w:t>
            </w:r>
            <w:proofErr w:type="spellEnd"/>
            <w:r>
              <w:t>-Institut für Lä</w:t>
            </w:r>
            <w:r w:rsidRPr="00425E43">
              <w:t>ndliche Raume</w:t>
            </w:r>
          </w:p>
          <w:p w:rsidR="00A83018" w:rsidRDefault="00196C97" w:rsidP="00090B98">
            <w:pPr>
              <w:spacing w:after="120"/>
            </w:pPr>
            <w:r w:rsidRPr="00425E43">
              <w:t>Bundesallee 50</w:t>
            </w:r>
            <w:r>
              <w:t xml:space="preserve">, </w:t>
            </w:r>
            <w:r w:rsidRPr="00425E43">
              <w:t>D-38116 Braunschweig</w:t>
            </w:r>
          </w:p>
        </w:tc>
      </w:tr>
      <w:tr w:rsidR="00DB2443" w:rsidTr="00234390">
        <w:trPr>
          <w:cantSplit/>
        </w:trPr>
        <w:tc>
          <w:tcPr>
            <w:tcW w:w="9212" w:type="dxa"/>
          </w:tcPr>
          <w:p w:rsidR="00DB2443" w:rsidRPr="00A83018" w:rsidRDefault="00C2459C" w:rsidP="00DB2443">
            <w:pPr>
              <w:autoSpaceDE w:val="0"/>
              <w:autoSpaceDN w:val="0"/>
              <w:adjustRightInd w:val="0"/>
              <w:rPr>
                <w:b/>
              </w:rPr>
            </w:pPr>
            <w:r>
              <w:rPr>
                <w:b/>
                <w:sz w:val="28"/>
                <w:szCs w:val="28"/>
              </w:rPr>
              <w:t>4</w:t>
            </w:r>
            <w:r w:rsidR="00A83018" w:rsidRPr="00A83018">
              <w:rPr>
                <w:b/>
                <w:sz w:val="28"/>
                <w:szCs w:val="28"/>
              </w:rPr>
              <w:t xml:space="preserve"> </w:t>
            </w:r>
            <w:r w:rsidR="00960588">
              <w:rPr>
                <w:b/>
                <w:sz w:val="28"/>
                <w:szCs w:val="28"/>
              </w:rPr>
              <w:t>…</w:t>
            </w:r>
          </w:p>
        </w:tc>
      </w:tr>
    </w:tbl>
    <w:p w:rsidR="000F3B82" w:rsidRDefault="005F37E1" w:rsidP="005F37E1">
      <w:r w:rsidRPr="005F37E1">
        <w:rPr>
          <w:b/>
        </w:rPr>
        <w:t>*</w:t>
      </w:r>
      <w:r>
        <w:t xml:space="preserve">war bereits Hintergrunddokument im </w:t>
      </w:r>
      <w:r w:rsidR="008F4F73" w:rsidRPr="005F37E1">
        <w:t xml:space="preserve">BP/MP </w:t>
      </w:r>
      <w:r w:rsidR="000F3B82" w:rsidRPr="005F37E1">
        <w:t>2009</w:t>
      </w:r>
      <w:r>
        <w:t>-2015</w:t>
      </w:r>
    </w:p>
    <w:p w:rsidR="00974B57" w:rsidRDefault="00974B57" w:rsidP="00974B57"/>
    <w:p w:rsidR="00960588" w:rsidRPr="00090B98" w:rsidRDefault="00960588" w:rsidP="00234390">
      <w:pPr>
        <w:spacing w:after="120"/>
      </w:pPr>
      <w:r w:rsidRPr="00090B98">
        <w:t xml:space="preserve">Die o. </w:t>
      </w:r>
      <w:r w:rsidR="00090B98" w:rsidRPr="00090B98">
        <w:t>g</w:t>
      </w:r>
      <w:r w:rsidRPr="00090B98">
        <w:t>., nicht abschließend aufgelisteten Hintergrunddokumente, ggf. mit Erläuterungstext</w:t>
      </w:r>
      <w:r w:rsidR="00090B98" w:rsidRPr="00090B98">
        <w:t>,</w:t>
      </w:r>
      <w:r w:rsidRPr="00090B98">
        <w:t xml:space="preserve"> </w:t>
      </w:r>
      <w:r w:rsidR="00090B98" w:rsidRPr="00090B98">
        <w:t>stehen</w:t>
      </w:r>
      <w:r w:rsidRPr="00090B98">
        <w:t xml:space="preserve"> ab </w:t>
      </w:r>
      <w:r w:rsidR="00090B98" w:rsidRPr="00090B98">
        <w:t xml:space="preserve">dem </w:t>
      </w:r>
      <w:r w:rsidRPr="00090B98">
        <w:t xml:space="preserve">22. Dezember 2014 unter folgendem </w:t>
      </w:r>
      <w:r w:rsidR="00090B98" w:rsidRPr="00090B98">
        <w:t>Pfad</w:t>
      </w:r>
      <w:r w:rsidRPr="00090B98">
        <w:t xml:space="preserve"> zum Download</w:t>
      </w:r>
      <w:r w:rsidR="00090B98" w:rsidRPr="00090B98">
        <w:t xml:space="preserve"> bereit:</w:t>
      </w:r>
    </w:p>
    <w:p w:rsidR="00090B98" w:rsidRPr="00090B98" w:rsidRDefault="0077601A" w:rsidP="00974B57">
      <w:pPr>
        <w:rPr>
          <w:b/>
        </w:rPr>
      </w:pPr>
      <w:hyperlink r:id="rId10" w:history="1">
        <w:r w:rsidR="00090B98" w:rsidRPr="00090B98">
          <w:rPr>
            <w:rStyle w:val="Hyperlink"/>
            <w:b/>
          </w:rPr>
          <w:t>www.flussgebiete.hessen.de</w:t>
        </w:r>
      </w:hyperlink>
      <w:r w:rsidR="00090B98" w:rsidRPr="00090B98">
        <w:rPr>
          <w:b/>
        </w:rPr>
        <w:t xml:space="preserve"> </w:t>
      </w:r>
      <w:r w:rsidR="00090B98" w:rsidRPr="00090B98">
        <w:rPr>
          <w:b/>
        </w:rPr>
        <w:sym w:font="Wingdings" w:char="F0E0"/>
      </w:r>
      <w:r w:rsidR="00090B98" w:rsidRPr="00090B98">
        <w:rPr>
          <w:b/>
        </w:rPr>
        <w:t xml:space="preserve"> Information </w:t>
      </w:r>
      <w:r w:rsidR="00090B98" w:rsidRPr="00090B98">
        <w:rPr>
          <w:b/>
        </w:rPr>
        <w:sym w:font="Wingdings" w:char="F0E0"/>
      </w:r>
      <w:r w:rsidR="00090B98" w:rsidRPr="00090B98">
        <w:rPr>
          <w:b/>
        </w:rPr>
        <w:t xml:space="preserve"> Hintergrundinformationen 2015-2021</w:t>
      </w:r>
    </w:p>
    <w:sectPr w:rsidR="00090B98" w:rsidRPr="00090B98" w:rsidSect="00E5352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0B" w:rsidRDefault="00DA5A0B" w:rsidP="00DA5A0B">
      <w:r>
        <w:separator/>
      </w:r>
    </w:p>
  </w:endnote>
  <w:endnote w:type="continuationSeparator" w:id="0">
    <w:p w:rsidR="00DA5A0B" w:rsidRDefault="00DA5A0B" w:rsidP="00DA5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50395305"/>
      <w:docPartObj>
        <w:docPartGallery w:val="Page Numbers (Top of Page)"/>
        <w:docPartUnique/>
      </w:docPartObj>
    </w:sdtPr>
    <w:sdtContent>
      <w:p w:rsidR="00DA5A0B" w:rsidRPr="00DA5A0B" w:rsidRDefault="00DA5A0B" w:rsidP="00DA5A0B">
        <w:pPr>
          <w:jc w:val="center"/>
          <w:rPr>
            <w:rFonts w:ascii="Arial" w:hAnsi="Arial" w:cs="Arial"/>
            <w:sz w:val="20"/>
            <w:szCs w:val="20"/>
          </w:rPr>
        </w:pPr>
        <w:r w:rsidRPr="00DA5A0B">
          <w:rPr>
            <w:rFonts w:ascii="Arial" w:hAnsi="Arial" w:cs="Arial"/>
            <w:sz w:val="20"/>
            <w:szCs w:val="20"/>
          </w:rPr>
          <w:t xml:space="preserve">Seite </w:t>
        </w:r>
        <w:r w:rsidR="0077601A" w:rsidRPr="00DA5A0B">
          <w:rPr>
            <w:rFonts w:ascii="Arial" w:hAnsi="Arial" w:cs="Arial"/>
            <w:sz w:val="20"/>
            <w:szCs w:val="20"/>
          </w:rPr>
          <w:fldChar w:fldCharType="begin"/>
        </w:r>
        <w:r w:rsidRPr="00DA5A0B">
          <w:rPr>
            <w:rFonts w:ascii="Arial" w:hAnsi="Arial" w:cs="Arial"/>
            <w:sz w:val="20"/>
            <w:szCs w:val="20"/>
          </w:rPr>
          <w:instrText xml:space="preserve"> PAGE </w:instrText>
        </w:r>
        <w:r w:rsidR="0077601A" w:rsidRPr="00DA5A0B">
          <w:rPr>
            <w:rFonts w:ascii="Arial" w:hAnsi="Arial" w:cs="Arial"/>
            <w:sz w:val="20"/>
            <w:szCs w:val="20"/>
          </w:rPr>
          <w:fldChar w:fldCharType="separate"/>
        </w:r>
        <w:r w:rsidR="00D81CDC">
          <w:rPr>
            <w:rFonts w:ascii="Arial" w:hAnsi="Arial" w:cs="Arial"/>
            <w:noProof/>
            <w:sz w:val="20"/>
            <w:szCs w:val="20"/>
          </w:rPr>
          <w:t>1</w:t>
        </w:r>
        <w:r w:rsidR="0077601A" w:rsidRPr="00DA5A0B">
          <w:rPr>
            <w:rFonts w:ascii="Arial" w:hAnsi="Arial" w:cs="Arial"/>
            <w:sz w:val="20"/>
            <w:szCs w:val="20"/>
          </w:rPr>
          <w:fldChar w:fldCharType="end"/>
        </w:r>
        <w:r w:rsidRPr="00DA5A0B">
          <w:rPr>
            <w:rFonts w:ascii="Arial" w:hAnsi="Arial" w:cs="Arial"/>
            <w:sz w:val="20"/>
            <w:szCs w:val="20"/>
          </w:rPr>
          <w:t xml:space="preserve"> von </w:t>
        </w:r>
        <w:r w:rsidR="0077601A" w:rsidRPr="00DA5A0B">
          <w:rPr>
            <w:rFonts w:ascii="Arial" w:hAnsi="Arial" w:cs="Arial"/>
            <w:sz w:val="20"/>
            <w:szCs w:val="20"/>
          </w:rPr>
          <w:fldChar w:fldCharType="begin"/>
        </w:r>
        <w:r w:rsidRPr="00DA5A0B">
          <w:rPr>
            <w:rFonts w:ascii="Arial" w:hAnsi="Arial" w:cs="Arial"/>
            <w:sz w:val="20"/>
            <w:szCs w:val="20"/>
          </w:rPr>
          <w:instrText xml:space="preserve"> NUMPAGES  </w:instrText>
        </w:r>
        <w:r w:rsidR="0077601A" w:rsidRPr="00DA5A0B">
          <w:rPr>
            <w:rFonts w:ascii="Arial" w:hAnsi="Arial" w:cs="Arial"/>
            <w:sz w:val="20"/>
            <w:szCs w:val="20"/>
          </w:rPr>
          <w:fldChar w:fldCharType="separate"/>
        </w:r>
        <w:r w:rsidR="00D81CDC">
          <w:rPr>
            <w:rFonts w:ascii="Arial" w:hAnsi="Arial" w:cs="Arial"/>
            <w:noProof/>
            <w:sz w:val="20"/>
            <w:szCs w:val="20"/>
          </w:rPr>
          <w:t>2</w:t>
        </w:r>
        <w:r w:rsidR="0077601A" w:rsidRPr="00DA5A0B">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0B" w:rsidRDefault="00DA5A0B" w:rsidP="00DA5A0B">
      <w:r>
        <w:separator/>
      </w:r>
    </w:p>
  </w:footnote>
  <w:footnote w:type="continuationSeparator" w:id="0">
    <w:p w:rsidR="00DA5A0B" w:rsidRDefault="00DA5A0B" w:rsidP="00DA5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0B" w:rsidRPr="00DA5A0B" w:rsidRDefault="00DA5A0B" w:rsidP="00EB1577">
    <w:pPr>
      <w:pStyle w:val="Kopfzeile"/>
      <w:pBdr>
        <w:bottom w:val="single" w:sz="4" w:space="1" w:color="auto"/>
      </w:pBdr>
      <w:spacing w:after="60"/>
      <w:rPr>
        <w:rFonts w:ascii="Arial" w:hAnsi="Arial" w:cs="Arial"/>
        <w:sz w:val="20"/>
        <w:szCs w:val="20"/>
      </w:rPr>
    </w:pPr>
    <w:r w:rsidRPr="00DA5A0B">
      <w:rPr>
        <w:rFonts w:ascii="Arial" w:hAnsi="Arial" w:cs="Arial"/>
        <w:sz w:val="20"/>
        <w:szCs w:val="20"/>
      </w:rPr>
      <w:t>Bewirtschaftungsplan Hessen</w:t>
    </w:r>
    <w:r w:rsidR="007350E6">
      <w:rPr>
        <w:rFonts w:ascii="Arial" w:hAnsi="Arial" w:cs="Arial"/>
        <w:sz w:val="20"/>
        <w:szCs w:val="20"/>
      </w:rPr>
      <w:t xml:space="preserve"> 2015-2021</w:t>
    </w:r>
    <w:r w:rsidRPr="00DA5A0B">
      <w:rPr>
        <w:rFonts w:ascii="Arial" w:hAnsi="Arial" w:cs="Arial"/>
        <w:sz w:val="20"/>
        <w:szCs w:val="20"/>
      </w:rPr>
      <w:tab/>
    </w:r>
    <w:r w:rsidRPr="00DA5A0B">
      <w:rPr>
        <w:rFonts w:ascii="Arial" w:hAnsi="Arial" w:cs="Arial"/>
        <w:sz w:val="20"/>
        <w:szCs w:val="20"/>
      </w:rPr>
      <w:tab/>
      <w:t>Anhang 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5E13"/>
    <w:multiLevelType w:val="hybridMultilevel"/>
    <w:tmpl w:val="851E4D30"/>
    <w:lvl w:ilvl="0" w:tplc="D2CA4E8C">
      <w:start w:val="1"/>
      <w:numFmt w:val="bullet"/>
      <w:pStyle w:val="Aufzhlung"/>
      <w:lvlText w:val=""/>
      <w:lvlJc w:val="left"/>
      <w:pPr>
        <w:tabs>
          <w:tab w:val="num" w:pos="502"/>
        </w:tabs>
        <w:ind w:left="502"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9B55E9D"/>
    <w:multiLevelType w:val="hybridMultilevel"/>
    <w:tmpl w:val="C27A6932"/>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6203F2"/>
    <w:multiLevelType w:val="hybridMultilevel"/>
    <w:tmpl w:val="9194509A"/>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D748C"/>
    <w:rsid w:val="00082E64"/>
    <w:rsid w:val="00090B98"/>
    <w:rsid w:val="000973A7"/>
    <w:rsid w:val="000C584F"/>
    <w:rsid w:val="000E23AC"/>
    <w:rsid w:val="000F3B82"/>
    <w:rsid w:val="000F6C85"/>
    <w:rsid w:val="001450F7"/>
    <w:rsid w:val="00182637"/>
    <w:rsid w:val="00194AE5"/>
    <w:rsid w:val="00196C97"/>
    <w:rsid w:val="001B042B"/>
    <w:rsid w:val="001B2446"/>
    <w:rsid w:val="001F57FB"/>
    <w:rsid w:val="00225AA4"/>
    <w:rsid w:val="00234390"/>
    <w:rsid w:val="00246F21"/>
    <w:rsid w:val="0025472C"/>
    <w:rsid w:val="00265299"/>
    <w:rsid w:val="002A6A3E"/>
    <w:rsid w:val="002E19A0"/>
    <w:rsid w:val="00345BA7"/>
    <w:rsid w:val="00346AED"/>
    <w:rsid w:val="00353D07"/>
    <w:rsid w:val="00387634"/>
    <w:rsid w:val="003A3206"/>
    <w:rsid w:val="003E5C62"/>
    <w:rsid w:val="003F0662"/>
    <w:rsid w:val="00406474"/>
    <w:rsid w:val="004C3591"/>
    <w:rsid w:val="004D3557"/>
    <w:rsid w:val="004D3E06"/>
    <w:rsid w:val="004E1A9C"/>
    <w:rsid w:val="004F173A"/>
    <w:rsid w:val="004F5F0C"/>
    <w:rsid w:val="00507641"/>
    <w:rsid w:val="00561C8B"/>
    <w:rsid w:val="005A516D"/>
    <w:rsid w:val="005F37E1"/>
    <w:rsid w:val="006368DE"/>
    <w:rsid w:val="006405BF"/>
    <w:rsid w:val="00666AE6"/>
    <w:rsid w:val="00692148"/>
    <w:rsid w:val="00692828"/>
    <w:rsid w:val="006C473A"/>
    <w:rsid w:val="006C7CA1"/>
    <w:rsid w:val="006D7C1A"/>
    <w:rsid w:val="006E6205"/>
    <w:rsid w:val="007350E6"/>
    <w:rsid w:val="007470B3"/>
    <w:rsid w:val="00752362"/>
    <w:rsid w:val="0077601A"/>
    <w:rsid w:val="0077782C"/>
    <w:rsid w:val="007E4F81"/>
    <w:rsid w:val="007F0CBA"/>
    <w:rsid w:val="008050AF"/>
    <w:rsid w:val="008500BB"/>
    <w:rsid w:val="00852FED"/>
    <w:rsid w:val="00872CFC"/>
    <w:rsid w:val="008A2AB5"/>
    <w:rsid w:val="008E1F77"/>
    <w:rsid w:val="008F4F73"/>
    <w:rsid w:val="00960588"/>
    <w:rsid w:val="00974B57"/>
    <w:rsid w:val="00974D6B"/>
    <w:rsid w:val="0099636B"/>
    <w:rsid w:val="009E0622"/>
    <w:rsid w:val="00A579F3"/>
    <w:rsid w:val="00A83018"/>
    <w:rsid w:val="00A95578"/>
    <w:rsid w:val="00AB24CC"/>
    <w:rsid w:val="00AB6983"/>
    <w:rsid w:val="00AC4B64"/>
    <w:rsid w:val="00B03723"/>
    <w:rsid w:val="00B219B3"/>
    <w:rsid w:val="00B42FC8"/>
    <w:rsid w:val="00B92AAD"/>
    <w:rsid w:val="00BF3A99"/>
    <w:rsid w:val="00C2459C"/>
    <w:rsid w:val="00C27B60"/>
    <w:rsid w:val="00C305F6"/>
    <w:rsid w:val="00C4510D"/>
    <w:rsid w:val="00C5238F"/>
    <w:rsid w:val="00C7420A"/>
    <w:rsid w:val="00C77AE9"/>
    <w:rsid w:val="00CA1E00"/>
    <w:rsid w:val="00CA22F8"/>
    <w:rsid w:val="00CA4AC1"/>
    <w:rsid w:val="00CB75AB"/>
    <w:rsid w:val="00CC63F0"/>
    <w:rsid w:val="00CD40E3"/>
    <w:rsid w:val="00CD7CE6"/>
    <w:rsid w:val="00CE250A"/>
    <w:rsid w:val="00D10005"/>
    <w:rsid w:val="00D1366F"/>
    <w:rsid w:val="00D41C3E"/>
    <w:rsid w:val="00D51F71"/>
    <w:rsid w:val="00D76876"/>
    <w:rsid w:val="00D81CDC"/>
    <w:rsid w:val="00DA5A0B"/>
    <w:rsid w:val="00DB2443"/>
    <w:rsid w:val="00DB520A"/>
    <w:rsid w:val="00DD4BE5"/>
    <w:rsid w:val="00DF7AC8"/>
    <w:rsid w:val="00E5352D"/>
    <w:rsid w:val="00E6379C"/>
    <w:rsid w:val="00E800EE"/>
    <w:rsid w:val="00EB1577"/>
    <w:rsid w:val="00ED375E"/>
    <w:rsid w:val="00ED748C"/>
    <w:rsid w:val="00EF02A7"/>
    <w:rsid w:val="00F263E1"/>
    <w:rsid w:val="00F35072"/>
    <w:rsid w:val="00F40573"/>
    <w:rsid w:val="00F43530"/>
    <w:rsid w:val="00F46203"/>
    <w:rsid w:val="00F966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52D"/>
    <w:rPr>
      <w:sz w:val="24"/>
      <w:szCs w:val="24"/>
    </w:rPr>
  </w:style>
  <w:style w:type="paragraph" w:styleId="berschrift3">
    <w:name w:val="heading 3"/>
    <w:basedOn w:val="Standard"/>
    <w:link w:val="berschrift3Zchn"/>
    <w:uiPriority w:val="9"/>
    <w:unhideWhenUsed/>
    <w:qFormat/>
    <w:rsid w:val="002A6A3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F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F3B82"/>
    <w:rPr>
      <w:color w:val="0000FF" w:themeColor="hyperlink"/>
      <w:u w:val="single"/>
    </w:rPr>
  </w:style>
  <w:style w:type="character" w:styleId="BesuchterHyperlink">
    <w:name w:val="FollowedHyperlink"/>
    <w:basedOn w:val="Absatz-Standardschriftart"/>
    <w:uiPriority w:val="99"/>
    <w:semiHidden/>
    <w:unhideWhenUsed/>
    <w:rsid w:val="000F3B82"/>
    <w:rPr>
      <w:color w:val="800080" w:themeColor="followedHyperlink"/>
      <w:u w:val="single"/>
    </w:rPr>
  </w:style>
  <w:style w:type="character" w:customStyle="1" w:styleId="berschrift3Zchn">
    <w:name w:val="Überschrift 3 Zchn"/>
    <w:basedOn w:val="Absatz-Standardschriftart"/>
    <w:link w:val="berschrift3"/>
    <w:uiPriority w:val="9"/>
    <w:rsid w:val="002A6A3E"/>
    <w:rPr>
      <w:b/>
      <w:bCs/>
      <w:sz w:val="27"/>
      <w:szCs w:val="27"/>
    </w:rPr>
  </w:style>
  <w:style w:type="paragraph" w:customStyle="1" w:styleId="Aufzhlung">
    <w:name w:val="Aufzählung"/>
    <w:basedOn w:val="Standard"/>
    <w:rsid w:val="00DB2443"/>
    <w:pPr>
      <w:numPr>
        <w:numId w:val="1"/>
      </w:numPr>
      <w:spacing w:after="240"/>
      <w:jc w:val="both"/>
    </w:pPr>
    <w:rPr>
      <w:rFonts w:ascii="Arial" w:hAnsi="Arial"/>
      <w:kern w:val="28"/>
      <w:sz w:val="22"/>
      <w:szCs w:val="20"/>
      <w:lang w:eastAsia="en-US"/>
    </w:rPr>
  </w:style>
  <w:style w:type="paragraph" w:styleId="Kopfzeile">
    <w:name w:val="header"/>
    <w:basedOn w:val="Standard"/>
    <w:link w:val="KopfzeileZchn"/>
    <w:uiPriority w:val="99"/>
    <w:unhideWhenUsed/>
    <w:rsid w:val="00DA5A0B"/>
    <w:pPr>
      <w:tabs>
        <w:tab w:val="center" w:pos="4536"/>
        <w:tab w:val="right" w:pos="9072"/>
      </w:tabs>
    </w:pPr>
  </w:style>
  <w:style w:type="character" w:customStyle="1" w:styleId="KopfzeileZchn">
    <w:name w:val="Kopfzeile Zchn"/>
    <w:basedOn w:val="Absatz-Standardschriftart"/>
    <w:link w:val="Kopfzeile"/>
    <w:uiPriority w:val="99"/>
    <w:rsid w:val="00DA5A0B"/>
    <w:rPr>
      <w:sz w:val="24"/>
      <w:szCs w:val="24"/>
    </w:rPr>
  </w:style>
  <w:style w:type="paragraph" w:styleId="Fuzeile">
    <w:name w:val="footer"/>
    <w:basedOn w:val="Standard"/>
    <w:link w:val="FuzeileZchn"/>
    <w:uiPriority w:val="99"/>
    <w:semiHidden/>
    <w:unhideWhenUsed/>
    <w:rsid w:val="00DA5A0B"/>
    <w:pPr>
      <w:tabs>
        <w:tab w:val="center" w:pos="4536"/>
        <w:tab w:val="right" w:pos="9072"/>
      </w:tabs>
    </w:pPr>
  </w:style>
  <w:style w:type="character" w:customStyle="1" w:styleId="FuzeileZchn">
    <w:name w:val="Fußzeile Zchn"/>
    <w:basedOn w:val="Absatz-Standardschriftart"/>
    <w:link w:val="Fuzeile"/>
    <w:uiPriority w:val="99"/>
    <w:semiHidden/>
    <w:rsid w:val="00DA5A0B"/>
    <w:rPr>
      <w:sz w:val="24"/>
      <w:szCs w:val="24"/>
    </w:rPr>
  </w:style>
  <w:style w:type="paragraph" w:styleId="Listenabsatz">
    <w:name w:val="List Paragraph"/>
    <w:basedOn w:val="Standard"/>
    <w:uiPriority w:val="34"/>
    <w:qFormat/>
    <w:rsid w:val="005F3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52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F3B82"/>
    <w:rPr>
      <w:color w:val="0000FF" w:themeColor="hyperlink"/>
      <w:u w:val="single"/>
    </w:rPr>
  </w:style>
  <w:style w:type="character" w:styleId="BesuchterHyperlink">
    <w:name w:val="FollowedHyperlink"/>
    <w:basedOn w:val="Absatz-Standardschriftart"/>
    <w:uiPriority w:val="99"/>
    <w:semiHidden/>
    <w:unhideWhenUsed/>
    <w:rsid w:val="000F3B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7125653">
      <w:bodyDiv w:val="1"/>
      <w:marLeft w:val="0"/>
      <w:marRight w:val="0"/>
      <w:marTop w:val="0"/>
      <w:marBottom w:val="0"/>
      <w:divBdr>
        <w:top w:val="none" w:sz="0" w:space="0" w:color="auto"/>
        <w:left w:val="none" w:sz="0" w:space="0" w:color="auto"/>
        <w:bottom w:val="none" w:sz="0" w:space="0" w:color="auto"/>
        <w:right w:val="none" w:sz="0" w:space="0" w:color="auto"/>
      </w:divBdr>
    </w:div>
    <w:div w:id="8317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lussgebiete.hessen.de"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status xmlns="2e3211ee-7d89-40a2-a0bb-d4c469ee4195">Überarbeitet</Dokumentstatus>
    <Ergebnistyp xmlns="2e3211ee-7d89-40a2-a0bb-d4c469ee4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BC3F0598125F4C87482A0F608C6FD3" ma:contentTypeVersion="2" ma:contentTypeDescription="Ein neues Dokument erstellen." ma:contentTypeScope="" ma:versionID="6cf83319d32f9a7c3d791d1bdba4ccaf">
  <xsd:schema xmlns:xsd="http://www.w3.org/2001/XMLSchema" xmlns:xs="http://www.w3.org/2001/XMLSchema" xmlns:p="http://schemas.microsoft.com/office/2006/metadata/properties" xmlns:ns2="2e3211ee-7d89-40a2-a0bb-d4c469ee4195" targetNamespace="http://schemas.microsoft.com/office/2006/metadata/properties" ma:root="true" ma:fieldsID="21cbd540e7732b2581349932405e2f00" ns2:_="">
    <xsd:import namespace="2e3211ee-7d89-40a2-a0bb-d4c469ee4195"/>
    <xsd:element name="properties">
      <xsd:complexType>
        <xsd:sequence>
          <xsd:element name="documentManagement">
            <xsd:complexType>
              <xsd:all>
                <xsd:element ref="ns2:Dokumentstatus" minOccurs="0"/>
                <xsd:element ref="ns2:Ergebni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211ee-7d89-40a2-a0bb-d4c469ee4195" elementFormDefault="qualified">
    <xsd:import namespace="http://schemas.microsoft.com/office/2006/documentManagement/types"/>
    <xsd:import namespace="http://schemas.microsoft.com/office/infopath/2007/PartnerControls"/>
    <xsd:element name="Dokumentstatus" ma:index="8" nillable="true" ma:displayName="Dokumentstatus 2" ma:format="Dropdown" ma:internalName="Dokumentstatus">
      <xsd:simpleType>
        <xsd:restriction base="dms:Choice">
          <xsd:enumeration value="Initiiert"/>
          <xsd:enumeration value="Entwurf"/>
          <xsd:enumeration value="Überarbeitet"/>
          <xsd:enumeration value="Abgeschlossen"/>
          <xsd:enumeration value="Überprüft"/>
          <xsd:enumeration value="Ungültig"/>
        </xsd:restriction>
      </xsd:simpleType>
    </xsd:element>
    <xsd:element name="Ergebnistyp" ma:index="9" nillable="true" ma:displayName="Ergebnistyp 2" ma:format="Dropdown" ma:internalName="Ergebnistyp">
      <xsd:simpleType>
        <xsd:restriction base="dms:Choice">
          <xsd:enumeration value="Abnahmen und Freigaben"/>
          <xsd:enumeration value="Anforderungs- und Änderungsmanagement"/>
          <xsd:enumeration value="Berichte und Protokolle"/>
          <xsd:enumeration value="Anwendungs- und Betriebsdokumentation"/>
          <xsd:enumeration value="Controlling"/>
          <xsd:enumeration value="Entwicklungsdokumentation"/>
          <xsd:enumeration value="Kommunikation"/>
          <xsd:enumeration value="Konzeption"/>
          <xsd:enumeration value="Öffentlichkeitsarbeit"/>
          <xsd:enumeration value="Organisation"/>
          <xsd:enumeration value="Planung"/>
          <xsd:enumeration value="Produkte"/>
          <xsd:enumeration value="Projektbeschreibung"/>
          <xsd:enumeration value="Qualitätssicherung"/>
          <xsd:enumeration value="Release- und Konfigurationsmanagement"/>
          <xsd:enumeration value="Ressourcenbeschaffung"/>
          <xsd:enumeration value="Risikomanagement"/>
          <xsd:enumeration value="Vertragliche Vereinbarung"/>
          <xsd:enumeration value="nicht klassifiz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95F30-E296-491C-B1A0-736FF043E256}">
  <ds:schemaRefs>
    <ds:schemaRef ds:uri="http://schemas.microsoft.com/sharepoint/v3/contenttype/forms"/>
  </ds:schemaRefs>
</ds:datastoreItem>
</file>

<file path=customXml/itemProps2.xml><?xml version="1.0" encoding="utf-8"?>
<ds:datastoreItem xmlns:ds="http://schemas.openxmlformats.org/officeDocument/2006/customXml" ds:itemID="{65C4D71D-D732-4F25-8D3A-03091AEA943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e3211ee-7d89-40a2-a0bb-d4c469ee4195"/>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1DE4AF2-0A08-4865-8706-11CA6024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211ee-7d89-40a2-a0bb-d4c469ee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Hessische Landesverwaltung</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hesslerb</dc:creator>
  <cp:lastModifiedBy>burghardts</cp:lastModifiedBy>
  <cp:revision>2</cp:revision>
  <cp:lastPrinted>2014-08-22T08:57:00Z</cp:lastPrinted>
  <dcterms:created xsi:type="dcterms:W3CDTF">2015-12-14T08:56:00Z</dcterms:created>
  <dcterms:modified xsi:type="dcterms:W3CDTF">2015-12-14T08:56:00Z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0x0101000EBC3F0598125F4C87482A0F608C6FD3</vt:lpwstr>
  </property>
  <property fmtid="{D5CDD505-2E9C-101B-9397-08002B2CF9AE}" pid="3" name="TemplateUrl">
    <vt:lpwstr/>
  </property>
  <property fmtid="{D5CDD505-2E9C-101B-9397-08002B2CF9AE}" pid="4" name="Order">
    <vt:r8>211000</vt:r8>
  </property>
  <property fmtid="{D5CDD505-2E9C-101B-9397-08002B2CF9AE}" pid="5" name="xd_Signature">
    <vt:bool>false</vt:bool>
  </property>
  <property fmtid="{D5CDD505-2E9C-101B-9397-08002B2CF9AE}" pid="6" name="xd_ProgID">
    <vt:lpwstr/>
  </property>
  <property fmtid="{D5CDD505-2E9C-101B-9397-08002B2CF9AE}" pid="7" name="Ergebnistyp0">
    <vt:lpwstr/>
  </property>
  <property fmtid="{D5CDD505-2E9C-101B-9397-08002B2CF9AE}" pid="8" name="Dokumentstatus0">
    <vt:lpwstr/>
  </property>
  <property fmtid="{D5CDD505-2E9C-101B-9397-08002B2CF9AE}" pid="9" name="_SourceUrl">
    <vt:lpwstr/>
  </property>
</Properties>
</file>